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78B332" w14:textId="77777777" w:rsidR="002270D3" w:rsidRPr="00D9188A" w:rsidRDefault="0081556E" w:rsidP="002C216F">
      <w:pPr>
        <w:jc w:val="center"/>
        <w:rPr>
          <w:rFonts w:ascii="Arial Narrow" w:hAnsi="Arial Narrow"/>
        </w:rPr>
      </w:pPr>
      <w:r w:rsidRPr="00D9188A">
        <w:rPr>
          <w:rFonts w:ascii="Arial Narrow" w:hAnsi="Arial Narrow"/>
          <w:noProof/>
          <w:lang w:eastAsia="en-US"/>
        </w:rPr>
        <w:drawing>
          <wp:inline distT="0" distB="0" distL="0" distR="0" wp14:anchorId="752CE1C2" wp14:editId="7F624AB6">
            <wp:extent cx="2657475" cy="836884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eMLA-logo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04006" cy="851537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</a:ext>
                    </a:extLst>
                  </pic:spPr>
                </pic:pic>
              </a:graphicData>
            </a:graphic>
          </wp:inline>
        </w:drawing>
      </w:r>
    </w:p>
    <w:p w14:paraId="2D7F43A8" w14:textId="77777777" w:rsidR="0081556E" w:rsidRDefault="0081556E" w:rsidP="00363FEE">
      <w:pPr>
        <w:rPr>
          <w:rFonts w:ascii="Arial Narrow" w:hAnsi="Arial Narrow"/>
        </w:rPr>
      </w:pPr>
    </w:p>
    <w:p w14:paraId="3C0F7901" w14:textId="77777777" w:rsidR="00962241" w:rsidRPr="00D9188A" w:rsidRDefault="00962241" w:rsidP="00363FEE">
      <w:pPr>
        <w:rPr>
          <w:rFonts w:ascii="Arial Narrow" w:hAnsi="Arial Narrow"/>
        </w:rPr>
      </w:pPr>
    </w:p>
    <w:p w14:paraId="06534A3E" w14:textId="5543112B" w:rsidR="002270D3" w:rsidRPr="00962241" w:rsidRDefault="000D0567" w:rsidP="00363FEE">
      <w:pPr>
        <w:jc w:val="center"/>
        <w:rPr>
          <w:rFonts w:ascii="Arial" w:hAnsi="Arial" w:cs="Arial"/>
          <w:b/>
          <w:caps/>
          <w:sz w:val="28"/>
          <w:szCs w:val="28"/>
        </w:rPr>
      </w:pPr>
      <w:r w:rsidRPr="00962241">
        <w:rPr>
          <w:rFonts w:ascii="Arial" w:hAnsi="Arial" w:cs="Arial"/>
          <w:b/>
          <w:caps/>
          <w:sz w:val="28"/>
          <w:szCs w:val="28"/>
        </w:rPr>
        <w:t xml:space="preserve">Contract </w:t>
      </w:r>
      <w:r w:rsidR="00F524AC" w:rsidRPr="00962241">
        <w:rPr>
          <w:rFonts w:ascii="Arial" w:hAnsi="Arial" w:cs="Arial"/>
          <w:b/>
          <w:caps/>
          <w:sz w:val="28"/>
          <w:szCs w:val="28"/>
        </w:rPr>
        <w:t>FOR</w:t>
      </w:r>
      <w:r w:rsidR="009E616B" w:rsidRPr="00962241">
        <w:rPr>
          <w:rFonts w:ascii="Arial" w:hAnsi="Arial" w:cs="Arial"/>
          <w:b/>
          <w:caps/>
          <w:sz w:val="28"/>
          <w:szCs w:val="28"/>
        </w:rPr>
        <w:t xml:space="preserve"> </w:t>
      </w:r>
      <w:r w:rsidR="00D9188A" w:rsidRPr="00962241">
        <w:rPr>
          <w:rFonts w:ascii="Arial" w:hAnsi="Arial" w:cs="Arial"/>
          <w:b/>
          <w:caps/>
          <w:sz w:val="28"/>
          <w:szCs w:val="28"/>
        </w:rPr>
        <w:t>SEMINAR</w:t>
      </w:r>
    </w:p>
    <w:p w14:paraId="4453E791" w14:textId="77777777" w:rsidR="002270D3" w:rsidRPr="00D9188A" w:rsidRDefault="002270D3" w:rsidP="00363FEE">
      <w:pPr>
        <w:rPr>
          <w:rFonts w:ascii="Arial" w:hAnsi="Arial" w:cs="Arial"/>
        </w:rPr>
      </w:pPr>
    </w:p>
    <w:p w14:paraId="25148E0C" w14:textId="77777777" w:rsidR="00962241" w:rsidRPr="000A07AA" w:rsidRDefault="00D9188A" w:rsidP="000A07AA">
      <w:pPr>
        <w:shd w:val="clear" w:color="auto" w:fill="FFFFFF"/>
        <w:rPr>
          <w:rFonts w:cs="Arial"/>
          <w:bCs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 xml:space="preserve">Please follow all guidelines required below for seminars held at the Northeast Modern Language Association (NeMLA). </w:t>
      </w:r>
    </w:p>
    <w:p w14:paraId="53CE52B2" w14:textId="77777777" w:rsidR="00962241" w:rsidRPr="000A07AA" w:rsidRDefault="00962241" w:rsidP="000A07AA">
      <w:pPr>
        <w:shd w:val="clear" w:color="auto" w:fill="FFFFFF"/>
        <w:rPr>
          <w:rFonts w:cs="Arial"/>
          <w:bCs/>
          <w:color w:val="212121"/>
          <w:lang w:eastAsia="en-US"/>
        </w:rPr>
      </w:pPr>
    </w:p>
    <w:p w14:paraId="6B23BA10" w14:textId="209A201A" w:rsidR="00962241" w:rsidRPr="000A07AA" w:rsidRDefault="00962241" w:rsidP="000A07AA">
      <w:pPr>
        <w:shd w:val="clear" w:color="auto" w:fill="FFFFFF"/>
        <w:rPr>
          <w:rFonts w:cs="Arial"/>
          <w:bCs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 xml:space="preserve">Chairs should set the parameters of how their seminar will be run by filling in the missing information below. </w:t>
      </w:r>
    </w:p>
    <w:p w14:paraId="533F8C30" w14:textId="77777777" w:rsidR="00962241" w:rsidRPr="000A07AA" w:rsidRDefault="00962241" w:rsidP="000A07AA">
      <w:pPr>
        <w:shd w:val="clear" w:color="auto" w:fill="FFFFFF"/>
        <w:rPr>
          <w:rFonts w:cs="Arial"/>
          <w:bCs/>
          <w:color w:val="212121"/>
          <w:lang w:eastAsia="en-US"/>
        </w:rPr>
      </w:pPr>
    </w:p>
    <w:p w14:paraId="25D9B5D5" w14:textId="4C820DE7" w:rsidR="00D9188A" w:rsidRPr="000A07AA" w:rsidRDefault="00962241" w:rsidP="000A07AA">
      <w:pPr>
        <w:shd w:val="clear" w:color="auto" w:fill="FFFFFF"/>
        <w:rPr>
          <w:rFonts w:cs="Arial"/>
          <w:bCs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 xml:space="preserve">Chairs should consider carefully how they will </w:t>
      </w:r>
      <w:r w:rsidR="00393D4C" w:rsidRPr="000A07AA">
        <w:rPr>
          <w:rFonts w:cs="Arial"/>
          <w:bCs/>
          <w:color w:val="212121"/>
          <w:lang w:eastAsia="en-US"/>
        </w:rPr>
        <w:t>structure discussion both within and beyond the session, considering the options of pre-circulated questions, response papers, bibliography and assigned seminar partners.</w:t>
      </w:r>
    </w:p>
    <w:p w14:paraId="2C2163AD" w14:textId="77777777" w:rsidR="00D9188A" w:rsidRDefault="00D9188A" w:rsidP="000A07AA">
      <w:pPr>
        <w:shd w:val="clear" w:color="auto" w:fill="FFFFFF"/>
        <w:rPr>
          <w:rFonts w:cs="Arial"/>
          <w:bCs/>
          <w:color w:val="212121"/>
          <w:lang w:eastAsia="en-US"/>
        </w:rPr>
      </w:pPr>
    </w:p>
    <w:p w14:paraId="3E62908E" w14:textId="77777777" w:rsidR="000A07AA" w:rsidRPr="000A07AA" w:rsidRDefault="000A07AA" w:rsidP="000A07AA">
      <w:pPr>
        <w:shd w:val="clear" w:color="auto" w:fill="FFFFFF"/>
        <w:rPr>
          <w:rFonts w:cs="Arial"/>
          <w:bCs/>
          <w:color w:val="212121"/>
          <w:lang w:eastAsia="en-US"/>
        </w:rPr>
      </w:pPr>
    </w:p>
    <w:p w14:paraId="7EEB5913" w14:textId="33CC3A6C" w:rsidR="00D9188A" w:rsidRPr="000A07AA" w:rsidRDefault="00D9188A" w:rsidP="000A07AA">
      <w:pPr>
        <w:shd w:val="clear" w:color="auto" w:fill="FFFFFF"/>
        <w:rPr>
          <w:rFonts w:ascii="Calibri" w:hAnsi="Calibri" w:cs="Calibri"/>
          <w:b/>
          <w:bCs/>
          <w:color w:val="212121"/>
          <w:sz w:val="32"/>
          <w:szCs w:val="32"/>
          <w:lang w:eastAsia="en-US"/>
        </w:rPr>
      </w:pPr>
      <w:r w:rsidRPr="000A07AA">
        <w:rPr>
          <w:rFonts w:ascii="Calibri" w:hAnsi="Calibri" w:cs="Calibri"/>
          <w:b/>
          <w:bCs/>
          <w:color w:val="212121"/>
          <w:sz w:val="32"/>
          <w:szCs w:val="32"/>
          <w:lang w:eastAsia="en-US"/>
        </w:rPr>
        <w:t xml:space="preserve">Seminar </w:t>
      </w:r>
      <w:r w:rsidR="000A07AA">
        <w:rPr>
          <w:rFonts w:ascii="Calibri" w:hAnsi="Calibri" w:cs="Calibri"/>
          <w:b/>
          <w:bCs/>
          <w:color w:val="212121"/>
          <w:sz w:val="32"/>
          <w:szCs w:val="32"/>
          <w:lang w:eastAsia="en-US"/>
        </w:rPr>
        <w:t>F</w:t>
      </w:r>
      <w:r w:rsidRPr="000A07AA">
        <w:rPr>
          <w:rFonts w:ascii="Calibri" w:hAnsi="Calibri" w:cs="Calibri"/>
          <w:b/>
          <w:bCs/>
          <w:color w:val="212121"/>
          <w:sz w:val="32"/>
          <w:szCs w:val="32"/>
          <w:lang w:eastAsia="en-US"/>
        </w:rPr>
        <w:t>ormat</w:t>
      </w:r>
    </w:p>
    <w:p w14:paraId="4157735E" w14:textId="77777777" w:rsidR="00393D4C" w:rsidRPr="000A07AA" w:rsidRDefault="00393D4C" w:rsidP="000A07AA">
      <w:pPr>
        <w:shd w:val="clear" w:color="auto" w:fill="FFFFFF"/>
        <w:rPr>
          <w:rFonts w:cs="Arial"/>
          <w:b/>
          <w:color w:val="212121"/>
          <w:sz w:val="28"/>
          <w:szCs w:val="28"/>
          <w:lang w:eastAsia="en-US"/>
        </w:rPr>
      </w:pPr>
    </w:p>
    <w:p w14:paraId="5640A610" w14:textId="38826B25" w:rsidR="00D9188A" w:rsidRPr="000A07AA" w:rsidRDefault="002940BF" w:rsidP="000A07AA">
      <w:pPr>
        <w:shd w:val="clear" w:color="auto" w:fill="FFFFFF"/>
        <w:rPr>
          <w:rFonts w:ascii="Calibri" w:hAnsi="Calibri" w:cs="Calibri"/>
          <w:b/>
          <w:color w:val="212121"/>
          <w:u w:val="single"/>
          <w:lang w:eastAsia="en-US"/>
        </w:rPr>
      </w:pPr>
      <w:r w:rsidRPr="000A07AA">
        <w:rPr>
          <w:rFonts w:ascii="Calibri" w:hAnsi="Calibri" w:cs="Calibri"/>
          <w:b/>
          <w:color w:val="212121"/>
          <w:u w:val="single"/>
          <w:lang w:eastAsia="en-US"/>
        </w:rPr>
        <w:t>Requirements</w:t>
      </w:r>
    </w:p>
    <w:p w14:paraId="25C52F7E" w14:textId="54554737" w:rsidR="00D9188A" w:rsidRPr="000A07AA" w:rsidRDefault="00D9188A" w:rsidP="000A07AA">
      <w:pPr>
        <w:pStyle w:val="ListParagraph"/>
        <w:numPr>
          <w:ilvl w:val="0"/>
          <w:numId w:val="2"/>
        </w:numPr>
        <w:shd w:val="clear" w:color="auto" w:fill="FFFFFF"/>
        <w:spacing w:before="240"/>
        <w:contextualSpacing w:val="0"/>
        <w:rPr>
          <w:rFonts w:cs="Arial"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>Papers are to be completed and circulated prior to the convention (2</w:t>
      </w:r>
      <w:r w:rsidR="00F93AC8" w:rsidRPr="000A07AA">
        <w:rPr>
          <w:rFonts w:cs="Arial"/>
          <w:bCs/>
          <w:color w:val="212121"/>
          <w:lang w:eastAsia="en-US"/>
        </w:rPr>
        <w:t>–</w:t>
      </w:r>
      <w:r w:rsidRPr="000A07AA">
        <w:rPr>
          <w:rFonts w:cs="Arial"/>
          <w:bCs/>
          <w:color w:val="212121"/>
          <w:lang w:eastAsia="en-US"/>
        </w:rPr>
        <w:t>4 weeks as set by the chair).</w:t>
      </w:r>
      <w:r w:rsidR="00393D4C" w:rsidRPr="000A07AA">
        <w:rPr>
          <w:rFonts w:cs="Arial"/>
          <w:bCs/>
          <w:color w:val="212121"/>
          <w:lang w:eastAsia="en-US"/>
        </w:rPr>
        <w:t xml:space="preserve"> The deadline is </w:t>
      </w:r>
      <w:r w:rsidR="00393D4C" w:rsidRPr="000A07AA">
        <w:rPr>
          <w:rFonts w:cs="Arial"/>
          <w:bCs/>
          <w:color w:val="212121"/>
          <w:highlight w:val="yellow"/>
          <w:lang w:eastAsia="en-US"/>
        </w:rPr>
        <w:t>____________</w:t>
      </w:r>
      <w:r w:rsidR="00393D4C" w:rsidRPr="000A07AA">
        <w:rPr>
          <w:rFonts w:cs="Arial"/>
          <w:bCs/>
          <w:color w:val="212121"/>
          <w:lang w:eastAsia="en-US"/>
        </w:rPr>
        <w:t xml:space="preserve">. </w:t>
      </w:r>
    </w:p>
    <w:p w14:paraId="0F92CF41" w14:textId="77777777" w:rsidR="00393D4C" w:rsidRPr="000A07AA" w:rsidRDefault="00263DE4" w:rsidP="000A07AA">
      <w:pPr>
        <w:pStyle w:val="ListParagraph"/>
        <w:numPr>
          <w:ilvl w:val="0"/>
          <w:numId w:val="2"/>
        </w:numPr>
        <w:shd w:val="clear" w:color="auto" w:fill="FFFFFF"/>
        <w:spacing w:before="240"/>
        <w:contextualSpacing w:val="0"/>
        <w:rPr>
          <w:rFonts w:cs="Arial"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>Page length fo</w:t>
      </w:r>
      <w:r w:rsidR="00393D4C" w:rsidRPr="000A07AA">
        <w:rPr>
          <w:rFonts w:cs="Arial"/>
          <w:bCs/>
          <w:color w:val="212121"/>
          <w:lang w:eastAsia="en-US"/>
        </w:rPr>
        <w:t xml:space="preserve">r papers is </w:t>
      </w:r>
      <w:r w:rsidR="00393D4C" w:rsidRPr="000A07AA">
        <w:rPr>
          <w:rFonts w:cs="Arial"/>
          <w:bCs/>
          <w:color w:val="212121"/>
          <w:highlight w:val="yellow"/>
          <w:lang w:eastAsia="en-US"/>
        </w:rPr>
        <w:t>____</w:t>
      </w:r>
      <w:r w:rsidR="00393D4C" w:rsidRPr="000A07AA">
        <w:rPr>
          <w:rFonts w:cs="Arial"/>
          <w:bCs/>
          <w:color w:val="212121"/>
          <w:lang w:eastAsia="en-US"/>
        </w:rPr>
        <w:t xml:space="preserve"> pages.</w:t>
      </w:r>
    </w:p>
    <w:p w14:paraId="092FA662" w14:textId="2898F8F0" w:rsidR="00D9188A" w:rsidRPr="000A07AA" w:rsidRDefault="00263DE4" w:rsidP="000A07AA">
      <w:pPr>
        <w:pStyle w:val="ListParagraph"/>
        <w:numPr>
          <w:ilvl w:val="0"/>
          <w:numId w:val="2"/>
        </w:numPr>
        <w:shd w:val="clear" w:color="auto" w:fill="FFFFFF"/>
        <w:spacing w:before="240"/>
        <w:contextualSpacing w:val="0"/>
        <w:rPr>
          <w:rFonts w:cs="Arial"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 xml:space="preserve">Session Chair will </w:t>
      </w:r>
      <w:r w:rsidRPr="000A07AA">
        <w:rPr>
          <w:rFonts w:cs="Arial"/>
          <w:bCs/>
          <w:color w:val="212121"/>
          <w:lang w:eastAsia="en-US"/>
        </w:rPr>
        <w:t>create</w:t>
      </w:r>
      <w:r w:rsidRPr="000A07AA">
        <w:rPr>
          <w:rFonts w:cs="Arial"/>
          <w:bCs/>
          <w:color w:val="212121"/>
          <w:lang w:eastAsia="en-US"/>
        </w:rPr>
        <w:t xml:space="preserve"> a </w:t>
      </w:r>
      <w:r w:rsidRPr="000A07AA">
        <w:rPr>
          <w:rFonts w:cs="Arial"/>
          <w:bCs/>
          <w:color w:val="212121"/>
          <w:highlight w:val="yellow"/>
          <w:lang w:eastAsia="en-US"/>
        </w:rPr>
        <w:t>shared folder or email list</w:t>
      </w:r>
      <w:r w:rsidRPr="000A07AA">
        <w:rPr>
          <w:rFonts w:cs="Arial"/>
          <w:bCs/>
          <w:color w:val="212121"/>
          <w:lang w:eastAsia="en-US"/>
        </w:rPr>
        <w:t xml:space="preserve"> for participants to exchange work.</w:t>
      </w:r>
    </w:p>
    <w:p w14:paraId="33E828D6" w14:textId="670816DF" w:rsidR="009774C5" w:rsidRPr="000A07AA" w:rsidRDefault="00D9188A" w:rsidP="000A07AA">
      <w:pPr>
        <w:pStyle w:val="ListParagraph"/>
        <w:numPr>
          <w:ilvl w:val="0"/>
          <w:numId w:val="2"/>
        </w:numPr>
        <w:shd w:val="clear" w:color="auto" w:fill="FFFFFF"/>
        <w:spacing w:before="240"/>
        <w:contextualSpacing w:val="0"/>
        <w:rPr>
          <w:rFonts w:cs="Arial"/>
          <w:color w:val="212121"/>
          <w:lang w:eastAsia="en-US"/>
        </w:rPr>
      </w:pPr>
      <w:r w:rsidRPr="000A07AA">
        <w:rPr>
          <w:rFonts w:cs="Arial"/>
          <w:bCs/>
          <w:color w:val="212121"/>
          <w:shd w:val="clear" w:color="auto" w:fill="FFFFFF"/>
          <w:lang w:eastAsia="en-US"/>
        </w:rPr>
        <w:t>Participants will be asked to read all papers and be prepared to participate in a structured conversation.</w:t>
      </w:r>
    </w:p>
    <w:p w14:paraId="02AFF8CB" w14:textId="63C88DAD" w:rsidR="009774C5" w:rsidRPr="000A07AA" w:rsidRDefault="009774C5" w:rsidP="000A07AA">
      <w:pPr>
        <w:pStyle w:val="ListParagraph"/>
        <w:numPr>
          <w:ilvl w:val="0"/>
          <w:numId w:val="2"/>
        </w:numPr>
        <w:shd w:val="clear" w:color="auto" w:fill="FFFFFF"/>
        <w:spacing w:before="240"/>
        <w:contextualSpacing w:val="0"/>
        <w:rPr>
          <w:rFonts w:cs="Arial"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 xml:space="preserve">During the </w:t>
      </w:r>
      <w:r w:rsidR="00F14347" w:rsidRPr="000A07AA">
        <w:rPr>
          <w:rFonts w:cs="Arial"/>
          <w:bCs/>
          <w:color w:val="212121"/>
          <w:lang w:eastAsia="en-US"/>
        </w:rPr>
        <w:t>session, p</w:t>
      </w:r>
      <w:r w:rsidRPr="000A07AA">
        <w:rPr>
          <w:rFonts w:cs="Arial"/>
          <w:bCs/>
          <w:color w:val="212121"/>
          <w:lang w:eastAsia="en-US"/>
        </w:rPr>
        <w:t xml:space="preserve">resentation time will be limited to a maximum of </w:t>
      </w:r>
      <w:r w:rsidRPr="000A07AA">
        <w:rPr>
          <w:rFonts w:cs="Arial"/>
          <w:bCs/>
          <w:color w:val="212121"/>
          <w:highlight w:val="yellow"/>
          <w:lang w:eastAsia="en-US"/>
        </w:rPr>
        <w:t>[5 minutes or 10 minutes] (choose one)</w:t>
      </w:r>
      <w:r w:rsidRPr="000A07AA">
        <w:rPr>
          <w:rFonts w:cs="Arial"/>
          <w:bCs/>
          <w:color w:val="212121"/>
          <w:lang w:eastAsia="en-US"/>
        </w:rPr>
        <w:t>, focusing on an overview and/or highlights of the paper.</w:t>
      </w:r>
    </w:p>
    <w:p w14:paraId="040EA6AB" w14:textId="77777777" w:rsidR="00D9188A" w:rsidRDefault="00D9188A" w:rsidP="000A07AA">
      <w:pPr>
        <w:shd w:val="clear" w:color="auto" w:fill="FFFFFF"/>
        <w:rPr>
          <w:rFonts w:cs="Arial"/>
          <w:bCs/>
          <w:color w:val="212121"/>
          <w:shd w:val="clear" w:color="auto" w:fill="FFFFFF"/>
          <w:lang w:eastAsia="en-US"/>
        </w:rPr>
      </w:pPr>
    </w:p>
    <w:p w14:paraId="7E94D7A5" w14:textId="77777777" w:rsidR="000A07AA" w:rsidRPr="000A07AA" w:rsidRDefault="000A07AA" w:rsidP="000A07AA">
      <w:pPr>
        <w:shd w:val="clear" w:color="auto" w:fill="FFFFFF"/>
        <w:rPr>
          <w:rFonts w:cs="Arial"/>
          <w:bCs/>
          <w:color w:val="212121"/>
          <w:shd w:val="clear" w:color="auto" w:fill="FFFFFF"/>
          <w:lang w:eastAsia="en-US"/>
        </w:rPr>
      </w:pPr>
    </w:p>
    <w:p w14:paraId="18ED51D7" w14:textId="15354890" w:rsidR="00286817" w:rsidRPr="000A07AA" w:rsidRDefault="00286817" w:rsidP="000A07AA">
      <w:pPr>
        <w:shd w:val="clear" w:color="auto" w:fill="FFFFFF"/>
        <w:rPr>
          <w:rFonts w:ascii="Calibri" w:hAnsi="Calibri" w:cs="Calibri"/>
          <w:b/>
          <w:color w:val="212121"/>
          <w:u w:val="single"/>
          <w:shd w:val="clear" w:color="auto" w:fill="FFFFFF"/>
          <w:lang w:eastAsia="en-US"/>
        </w:rPr>
      </w:pPr>
      <w:r w:rsidRPr="000A07AA">
        <w:rPr>
          <w:rFonts w:ascii="Calibri" w:hAnsi="Calibri" w:cs="Calibri"/>
          <w:b/>
          <w:color w:val="212121"/>
          <w:u w:val="single"/>
          <w:shd w:val="clear" w:color="auto" w:fill="FFFFFF"/>
          <w:lang w:eastAsia="en-US"/>
        </w:rPr>
        <w:t>Optional</w:t>
      </w:r>
    </w:p>
    <w:p w14:paraId="01222A14" w14:textId="77777777" w:rsidR="002940BF" w:rsidRPr="000A07AA" w:rsidRDefault="002940BF" w:rsidP="000A07AA">
      <w:pPr>
        <w:shd w:val="clear" w:color="auto" w:fill="FFFFFF"/>
        <w:rPr>
          <w:rFonts w:cs="Arial"/>
          <w:bCs/>
          <w:color w:val="212121"/>
          <w:shd w:val="clear" w:color="auto" w:fill="FFFFFF"/>
          <w:lang w:eastAsia="en-US"/>
        </w:rPr>
      </w:pPr>
    </w:p>
    <w:p w14:paraId="75ECC5FC" w14:textId="39E17041" w:rsidR="00D9188A" w:rsidRPr="000A07AA" w:rsidRDefault="00D9188A" w:rsidP="000A07AA">
      <w:pPr>
        <w:shd w:val="clear" w:color="auto" w:fill="FFFFFF"/>
        <w:spacing w:before="240"/>
        <w:ind w:left="450" w:hanging="450"/>
        <w:rPr>
          <w:rFonts w:cs="Arial"/>
          <w:color w:val="212121"/>
          <w:lang w:eastAsia="en-US"/>
        </w:rPr>
      </w:pPr>
      <w:r w:rsidRPr="000A07AA">
        <w:rPr>
          <w:rFonts w:cs="Arial"/>
          <w:bCs/>
          <w:color w:val="212121"/>
          <w:shd w:val="clear" w:color="auto" w:fill="FFFFFF"/>
          <w:lang w:eastAsia="en-US"/>
        </w:rPr>
        <w:t xml:space="preserve">___ Participants </w:t>
      </w:r>
      <w:r w:rsidR="00962241" w:rsidRPr="000A07AA">
        <w:rPr>
          <w:rFonts w:cs="Arial"/>
          <w:bCs/>
          <w:color w:val="212121"/>
          <w:shd w:val="clear" w:color="auto" w:fill="FFFFFF"/>
          <w:lang w:eastAsia="en-US"/>
        </w:rPr>
        <w:t>will</w:t>
      </w:r>
      <w:r w:rsidRPr="000A07AA">
        <w:rPr>
          <w:rFonts w:cs="Arial"/>
          <w:bCs/>
          <w:color w:val="212121"/>
          <w:shd w:val="clear" w:color="auto" w:fill="FFFFFF"/>
          <w:lang w:eastAsia="en-US"/>
        </w:rPr>
        <w:t xml:space="preserve"> complete a written response to 1</w:t>
      </w:r>
      <w:r w:rsidR="00F93AC8" w:rsidRPr="000A07AA">
        <w:rPr>
          <w:rFonts w:cs="Arial"/>
          <w:bCs/>
          <w:color w:val="212121"/>
          <w:lang w:eastAsia="en-US"/>
        </w:rPr>
        <w:t>–</w:t>
      </w:r>
      <w:r w:rsidRPr="000A07AA">
        <w:rPr>
          <w:rFonts w:cs="Arial"/>
          <w:bCs/>
          <w:color w:val="212121"/>
          <w:shd w:val="clear" w:color="auto" w:fill="FFFFFF"/>
          <w:lang w:eastAsia="en-US"/>
        </w:rPr>
        <w:t>2 papers, as well as a brief abstract / short description for audience members.</w:t>
      </w:r>
    </w:p>
    <w:p w14:paraId="411C8FEA" w14:textId="2577C490" w:rsidR="00D9188A" w:rsidRPr="000A07AA" w:rsidRDefault="00962241" w:rsidP="000A07AA">
      <w:pPr>
        <w:shd w:val="clear" w:color="auto" w:fill="FFFFFF"/>
        <w:spacing w:before="240"/>
        <w:ind w:left="450" w:hanging="450"/>
        <w:rPr>
          <w:rFonts w:cs="Arial"/>
          <w:bCs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>OR</w:t>
      </w:r>
    </w:p>
    <w:p w14:paraId="6A525FAA" w14:textId="189C511F" w:rsidR="00432669" w:rsidRPr="000A07AA" w:rsidRDefault="00D9188A" w:rsidP="000A07AA">
      <w:pPr>
        <w:shd w:val="clear" w:color="auto" w:fill="FFFFFF"/>
        <w:spacing w:before="240"/>
        <w:ind w:left="450" w:hanging="450"/>
        <w:rPr>
          <w:rFonts w:cs="Arial"/>
          <w:bCs/>
          <w:color w:val="212121"/>
          <w:lang w:eastAsia="en-US"/>
        </w:rPr>
      </w:pPr>
      <w:r w:rsidRPr="000A07AA">
        <w:rPr>
          <w:rFonts w:cs="Arial"/>
          <w:bCs/>
          <w:color w:val="212121"/>
          <w:lang w:eastAsia="en-US"/>
        </w:rPr>
        <w:t xml:space="preserve">___ Participants will read </w:t>
      </w:r>
      <w:r w:rsidR="00962241" w:rsidRPr="000A07AA">
        <w:rPr>
          <w:rFonts w:cs="Arial"/>
          <w:bCs/>
          <w:color w:val="212121"/>
          <w:lang w:eastAsia="en-US"/>
        </w:rPr>
        <w:t xml:space="preserve">all the papers </w:t>
      </w:r>
      <w:r w:rsidRPr="000A07AA">
        <w:rPr>
          <w:rFonts w:cs="Arial"/>
          <w:bCs/>
          <w:color w:val="212121"/>
          <w:lang w:eastAsia="en-US"/>
        </w:rPr>
        <w:t>and complete a structured response prior to the convention, as well as possibly a brief abstract</w:t>
      </w:r>
      <w:r w:rsidR="00962241" w:rsidRPr="000A07AA">
        <w:rPr>
          <w:rFonts w:cs="Arial"/>
          <w:bCs/>
          <w:color w:val="212121"/>
          <w:lang w:eastAsia="en-US"/>
        </w:rPr>
        <w:t xml:space="preserve"> for the audience.</w:t>
      </w:r>
    </w:p>
    <w:sectPr w:rsidR="00432669" w:rsidRPr="000A07AA" w:rsidSect="00EB1A45">
      <w:headerReference w:type="even" r:id="rId8"/>
      <w:headerReference w:type="default" r:id="rId9"/>
      <w:pgSz w:w="12240" w:h="15840"/>
      <w:pgMar w:top="1008" w:right="1008" w:bottom="1008" w:left="1008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729BD7" w14:textId="77777777" w:rsidR="00484488" w:rsidRDefault="00484488">
      <w:r>
        <w:separator/>
      </w:r>
    </w:p>
  </w:endnote>
  <w:endnote w:type="continuationSeparator" w:id="0">
    <w:p w14:paraId="29D0C3ED" w14:textId="77777777" w:rsidR="00484488" w:rsidRDefault="004844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-Bold">
    <w:altName w:val="Garamond"/>
    <w:panose1 w:val="00000000000000000000"/>
    <w:charset w:val="4D"/>
    <w:family w:val="swiss"/>
    <w:notTrueType/>
    <w:pitch w:val="default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841579E" w14:textId="77777777" w:rsidR="00484488" w:rsidRDefault="00484488">
      <w:r>
        <w:separator/>
      </w:r>
    </w:p>
  </w:footnote>
  <w:footnote w:type="continuationSeparator" w:id="0">
    <w:p w14:paraId="69319EB0" w14:textId="77777777" w:rsidR="00484488" w:rsidRDefault="004844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23E4E" w14:textId="77777777" w:rsidR="003847DF" w:rsidRDefault="003847DF" w:rsidP="00CF1B75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2AD0336" w14:textId="77777777" w:rsidR="003847DF" w:rsidRDefault="003847DF" w:rsidP="00EB1A45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1A4EA1E" w14:textId="77777777" w:rsidR="003847DF" w:rsidRPr="00CD70AE" w:rsidRDefault="003847DF" w:rsidP="00CF1B75">
    <w:pPr>
      <w:pStyle w:val="Header"/>
      <w:framePr w:wrap="around" w:vAnchor="text" w:hAnchor="margin" w:xAlign="right" w:y="1"/>
      <w:rPr>
        <w:rStyle w:val="PageNumber"/>
      </w:rPr>
    </w:pPr>
    <w:r w:rsidRPr="00CD70AE">
      <w:rPr>
        <w:rStyle w:val="PageNumber"/>
        <w:rFonts w:ascii="Arial Narrow" w:hAnsi="Arial Narrow"/>
        <w:sz w:val="18"/>
      </w:rPr>
      <w:t>NeMLA-Contract-</w:t>
    </w:r>
    <w:r w:rsidRPr="00CD70AE">
      <w:rPr>
        <w:rStyle w:val="PageNumber"/>
        <w:rFonts w:ascii="Arial Narrow" w:hAnsi="Arial Narrow"/>
        <w:sz w:val="18"/>
      </w:rPr>
      <w:fldChar w:fldCharType="begin"/>
    </w:r>
    <w:r w:rsidRPr="00CD70AE">
      <w:rPr>
        <w:rStyle w:val="PageNumber"/>
        <w:rFonts w:ascii="Arial Narrow" w:hAnsi="Arial Narrow"/>
        <w:sz w:val="18"/>
      </w:rPr>
      <w:instrText xml:space="preserve">PAGE  </w:instrText>
    </w:r>
    <w:r w:rsidRPr="00CD70AE">
      <w:rPr>
        <w:rStyle w:val="PageNumber"/>
        <w:rFonts w:ascii="Arial Narrow" w:hAnsi="Arial Narrow"/>
        <w:sz w:val="18"/>
      </w:rPr>
      <w:fldChar w:fldCharType="separate"/>
    </w:r>
    <w:r w:rsidR="00D9188A">
      <w:rPr>
        <w:rStyle w:val="PageNumber"/>
        <w:rFonts w:ascii="Arial Narrow" w:hAnsi="Arial Narrow"/>
        <w:noProof/>
        <w:sz w:val="18"/>
      </w:rPr>
      <w:t>3</w:t>
    </w:r>
    <w:r w:rsidRPr="00CD70AE">
      <w:rPr>
        <w:rStyle w:val="PageNumber"/>
        <w:rFonts w:ascii="Arial Narrow" w:hAnsi="Arial Narrow"/>
        <w:sz w:val="18"/>
      </w:rPr>
      <w:fldChar w:fldCharType="end"/>
    </w:r>
  </w:p>
  <w:p w14:paraId="5EB68166" w14:textId="77777777" w:rsidR="003847DF" w:rsidRDefault="003847DF" w:rsidP="00EB1A45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2241556"/>
    <w:multiLevelType w:val="hybridMultilevel"/>
    <w:tmpl w:val="D99257F2"/>
    <w:lvl w:ilvl="0" w:tplc="CC1017B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Garamond-Bold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704F9F"/>
    <w:multiLevelType w:val="hybridMultilevel"/>
    <w:tmpl w:val="A76C647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279386">
    <w:abstractNumId w:val="0"/>
  </w:num>
  <w:num w:numId="2" w16cid:durableId="152725328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D0567"/>
    <w:rsid w:val="00033648"/>
    <w:rsid w:val="00064138"/>
    <w:rsid w:val="000A07AA"/>
    <w:rsid w:val="000D0567"/>
    <w:rsid w:val="000D4B32"/>
    <w:rsid w:val="000E18C4"/>
    <w:rsid w:val="000F47C1"/>
    <w:rsid w:val="00107EF1"/>
    <w:rsid w:val="00126795"/>
    <w:rsid w:val="0013790C"/>
    <w:rsid w:val="001A7C13"/>
    <w:rsid w:val="001C6F87"/>
    <w:rsid w:val="002270D3"/>
    <w:rsid w:val="002604D2"/>
    <w:rsid w:val="00263DE4"/>
    <w:rsid w:val="00286817"/>
    <w:rsid w:val="002940BF"/>
    <w:rsid w:val="002A1D10"/>
    <w:rsid w:val="002C216F"/>
    <w:rsid w:val="00311378"/>
    <w:rsid w:val="00322F67"/>
    <w:rsid w:val="00347EFE"/>
    <w:rsid w:val="00363FEE"/>
    <w:rsid w:val="003847DF"/>
    <w:rsid w:val="00393D4C"/>
    <w:rsid w:val="0039684D"/>
    <w:rsid w:val="003A4935"/>
    <w:rsid w:val="003D2F26"/>
    <w:rsid w:val="00432669"/>
    <w:rsid w:val="00434F8C"/>
    <w:rsid w:val="0045370F"/>
    <w:rsid w:val="00471652"/>
    <w:rsid w:val="00472713"/>
    <w:rsid w:val="0047430B"/>
    <w:rsid w:val="00484488"/>
    <w:rsid w:val="004920F3"/>
    <w:rsid w:val="004C5257"/>
    <w:rsid w:val="004C5B7C"/>
    <w:rsid w:val="00526BAC"/>
    <w:rsid w:val="00542AE0"/>
    <w:rsid w:val="00597186"/>
    <w:rsid w:val="005A3AF9"/>
    <w:rsid w:val="005B5737"/>
    <w:rsid w:val="005C69B0"/>
    <w:rsid w:val="006077A8"/>
    <w:rsid w:val="006164DE"/>
    <w:rsid w:val="00621A35"/>
    <w:rsid w:val="00653EC2"/>
    <w:rsid w:val="00677130"/>
    <w:rsid w:val="00682BFC"/>
    <w:rsid w:val="006A0D12"/>
    <w:rsid w:val="006F0B6F"/>
    <w:rsid w:val="0070424F"/>
    <w:rsid w:val="00751BF6"/>
    <w:rsid w:val="007A105F"/>
    <w:rsid w:val="007B6DA3"/>
    <w:rsid w:val="007D2137"/>
    <w:rsid w:val="007E5706"/>
    <w:rsid w:val="0081556E"/>
    <w:rsid w:val="0085567C"/>
    <w:rsid w:val="00872B5A"/>
    <w:rsid w:val="008831C6"/>
    <w:rsid w:val="008A0886"/>
    <w:rsid w:val="008C5765"/>
    <w:rsid w:val="00902929"/>
    <w:rsid w:val="0091486B"/>
    <w:rsid w:val="00962241"/>
    <w:rsid w:val="00966561"/>
    <w:rsid w:val="009774C5"/>
    <w:rsid w:val="0099066F"/>
    <w:rsid w:val="009957D8"/>
    <w:rsid w:val="009C650F"/>
    <w:rsid w:val="009D1D83"/>
    <w:rsid w:val="009D4D7E"/>
    <w:rsid w:val="009E616B"/>
    <w:rsid w:val="009E6879"/>
    <w:rsid w:val="00A22C25"/>
    <w:rsid w:val="00A70595"/>
    <w:rsid w:val="00AE5B87"/>
    <w:rsid w:val="00B2526F"/>
    <w:rsid w:val="00B55243"/>
    <w:rsid w:val="00B62219"/>
    <w:rsid w:val="00BC133F"/>
    <w:rsid w:val="00BF6E3F"/>
    <w:rsid w:val="00C71B49"/>
    <w:rsid w:val="00C82512"/>
    <w:rsid w:val="00CD70AE"/>
    <w:rsid w:val="00CE6B2A"/>
    <w:rsid w:val="00CF1B75"/>
    <w:rsid w:val="00D9188A"/>
    <w:rsid w:val="00DC64EC"/>
    <w:rsid w:val="00DF063A"/>
    <w:rsid w:val="00E34D38"/>
    <w:rsid w:val="00E372B1"/>
    <w:rsid w:val="00E77AB9"/>
    <w:rsid w:val="00E977A5"/>
    <w:rsid w:val="00EA3DA0"/>
    <w:rsid w:val="00EB1A45"/>
    <w:rsid w:val="00EB33CF"/>
    <w:rsid w:val="00EC367A"/>
    <w:rsid w:val="00EC67B1"/>
    <w:rsid w:val="00ED3665"/>
    <w:rsid w:val="00F04B84"/>
    <w:rsid w:val="00F14347"/>
    <w:rsid w:val="00F24E59"/>
    <w:rsid w:val="00F4396D"/>
    <w:rsid w:val="00F524AC"/>
    <w:rsid w:val="00F77064"/>
    <w:rsid w:val="00F93AC8"/>
    <w:rsid w:val="00FF18C2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F54D8A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1A45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1A45"/>
  </w:style>
  <w:style w:type="character" w:styleId="PageNumber">
    <w:name w:val="page number"/>
    <w:basedOn w:val="DefaultParagraphFont"/>
    <w:uiPriority w:val="99"/>
    <w:semiHidden/>
    <w:unhideWhenUsed/>
    <w:rsid w:val="00EB1A45"/>
  </w:style>
  <w:style w:type="paragraph" w:styleId="Footer">
    <w:name w:val="footer"/>
    <w:basedOn w:val="Normal"/>
    <w:link w:val="FooterChar"/>
    <w:uiPriority w:val="99"/>
    <w:semiHidden/>
    <w:unhideWhenUsed/>
    <w:rsid w:val="00EB1A45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EB1A45"/>
  </w:style>
  <w:style w:type="paragraph" w:customStyle="1" w:styleId="Default">
    <w:name w:val="Default"/>
    <w:rsid w:val="007B6DA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</w:rPr>
  </w:style>
  <w:style w:type="paragraph" w:styleId="ListParagraph">
    <w:name w:val="List Paragraph"/>
    <w:basedOn w:val="Normal"/>
    <w:uiPriority w:val="34"/>
    <w:qFormat/>
    <w:rsid w:val="009E616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524A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24AC"/>
    <w:rPr>
      <w:rFonts w:ascii="Lucida Grande" w:hAnsi="Lucida Grande" w:cs="Lucida Grande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3847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409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200</Words>
  <Characters>1145</Characters>
  <Application>Microsoft Office Word</Application>
  <DocSecurity>0</DocSecurity>
  <Lines>9</Lines>
  <Paragraphs>2</Paragraphs>
  <ScaleCrop>false</ScaleCrop>
  <Company>SUNY Buffalo</Company>
  <LinksUpToDate>false</LinksUpToDate>
  <CharactersWithSpaces>1343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Hilda Chacon</dc:creator>
  <cp:keywords/>
  <cp:lastModifiedBy>DiMatteo, Derek F</cp:lastModifiedBy>
  <cp:revision>14</cp:revision>
  <dcterms:created xsi:type="dcterms:W3CDTF">2018-11-07T19:11:00Z</dcterms:created>
  <dcterms:modified xsi:type="dcterms:W3CDTF">2024-10-01T16:56:00Z</dcterms:modified>
</cp:coreProperties>
</file>